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/>
        <w:drawing>
          <wp:inline distT="0" distB="0" distL="0" distR="0">
            <wp:extent cx="6858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ЧКАЛОВСКОГО СЕЛЬСКОГО ПОСЕЛЕНИЯ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 марта  2024 года                              с. Чкаловское</w:t>
        <w:tab/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192</w:t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перечня предприятий, учреждений, иного имущества, передаваемых из муниципальной собственности </w:t>
      </w:r>
      <w:r>
        <w:rPr>
          <w:b/>
          <w:sz w:val="26"/>
          <w:szCs w:val="26"/>
        </w:rPr>
        <w:t>Чкаловского сельского поселения в муниципальную собственность Спасского муниципального района</w:t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Руководствуясь  Федеральным  законом  Российской Федерации от 06.10.2003 года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Законом Приморского края от 3 июля 2014 года № 447-КЗ «О  порядке разграничения объектов муниципальной собственности между сельскими поселениями и муниципальными районами, в состав которых они входят», </w:t>
      </w:r>
      <w:r>
        <w:rPr>
          <w:sz w:val="26"/>
          <w:szCs w:val="26"/>
        </w:rPr>
        <w:t xml:space="preserve">Уставом Чкаловского сельского поселения, </w:t>
      </w:r>
      <w:r>
        <w:rPr>
          <w:sz w:val="26"/>
          <w:szCs w:val="26"/>
        </w:rPr>
        <w:t xml:space="preserve">на основании Постановления Главы Чкаловского сельского поселения «О согласовании </w:t>
      </w:r>
      <w:r>
        <w:rPr>
          <w:b w:val="false"/>
          <w:bCs w:val="false"/>
          <w:sz w:val="26"/>
          <w:szCs w:val="26"/>
        </w:rPr>
        <w:t xml:space="preserve">перечня предприятий, учреждений, иного имущества, передаваемых из муниципальной собственности Чкаловского сельского поселения в муниципальную собственность Спасского муниципального района»,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муниципальный комитет Чкаловского сельского поселения </w:t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перечень предприятий, учреждений, </w:t>
      </w:r>
      <w:r>
        <w:rPr>
          <w:b w:val="false"/>
          <w:bCs w:val="false"/>
          <w:sz w:val="26"/>
          <w:szCs w:val="26"/>
        </w:rPr>
        <w:t>иного имущества, передаваемых из муниципальной собственности Чкаловского сельского поселения в муниципальную собственность Спасского муниципального района, согласно приложения к данному решению.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Направить настоящее решение в администрацию Спасского муниципального района.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с момента его официального опубликования.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Чкаловского сельского поселения.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rPr>
          <w:sz w:val="26"/>
          <w:szCs w:val="26"/>
        </w:rPr>
      </w:pPr>
      <w:r>
        <w:rPr>
          <w:sz w:val="26"/>
          <w:szCs w:val="26"/>
        </w:rPr>
        <w:t>Глава Чкаловского сельского поселения                                 А.Я.Тахтахунов</w:t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right"/>
        <w:rPr/>
      </w:pPr>
      <w:r>
        <w:rPr/>
        <w:t>Приложение 1.</w:t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right"/>
        <w:rPr/>
      </w:pPr>
      <w:r>
        <w:rPr/>
        <w:t>(К решению № 192 от 13.03.2024 г.)</w:t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sz w:val="26"/>
          <w:szCs w:val="26"/>
        </w:rPr>
        <w:t xml:space="preserve">Перечень 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b w:val="false"/>
          <w:bCs w:val="false"/>
          <w:sz w:val="26"/>
          <w:szCs w:val="26"/>
        </w:rPr>
        <w:t>недвижимого имущества, передаваемого в казну Чкаловского сельского поселения из оперативного управления муниципальным казенным учреждением «Центр по социально-культурному обслуживанию населения Чкаловского сельского поселения».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 w:val="false"/>
          <w:bCs w:val="false"/>
          <w:sz w:val="26"/>
          <w:szCs w:val="26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888"/>
        <w:gridCol w:w="1170"/>
        <w:gridCol w:w="1252"/>
        <w:gridCol w:w="1086"/>
        <w:gridCol w:w="1170"/>
        <w:gridCol w:w="1169"/>
        <w:gridCol w:w="1170"/>
      </w:tblGrid>
      <w:tr>
        <w:trPr/>
        <w:tc>
          <w:tcPr>
            <w:tcW w:w="45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№</w:t>
            </w:r>
          </w:p>
        </w:tc>
        <w:tc>
          <w:tcPr>
            <w:tcW w:w="1888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30"/>
              <w:jc w:val="center"/>
              <w:rPr/>
            </w:pPr>
            <w:r>
              <w:rPr/>
              <w:t>объекта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Местонахождение объекта</w:t>
            </w:r>
          </w:p>
        </w:tc>
        <w:tc>
          <w:tcPr>
            <w:tcW w:w="1252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Количество/протяженность</w:t>
            </w:r>
          </w:p>
        </w:tc>
        <w:tc>
          <w:tcPr>
            <w:tcW w:w="1086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Дата ввода в эксплуатацию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Балансовая стоимость (руб)</w:t>
            </w:r>
          </w:p>
        </w:tc>
        <w:tc>
          <w:tcPr>
            <w:tcW w:w="1169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Остаточная стоимость (руб)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Амортизация (руб)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1</w:t>
            </w:r>
          </w:p>
        </w:tc>
        <w:tc>
          <w:tcPr>
            <w:tcW w:w="1888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Нежилое помещение (квартира № 4) в здании жилого дома № 57 по улице Терешкевича в селе Чкаловское Спасского муницпального района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с. Чкаловское</w:t>
            </w:r>
          </w:p>
        </w:tc>
        <w:tc>
          <w:tcPr>
            <w:tcW w:w="1252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53,9 кв.м.</w:t>
            </w:r>
          </w:p>
        </w:tc>
        <w:tc>
          <w:tcPr>
            <w:tcW w:w="1086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1963 г.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49530,00</w:t>
            </w:r>
          </w:p>
        </w:tc>
        <w:tc>
          <w:tcPr>
            <w:tcW w:w="1169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15085,00</w:t>
            </w:r>
          </w:p>
        </w:tc>
        <w:tc>
          <w:tcPr>
            <w:tcW w:w="11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34444,05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center"/>
        <w:rPr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 w:val="false"/>
          <w:bCs w:val="false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-">
    <w:name w:val="Hyperlink"/>
    <w:uiPriority w:val="99"/>
    <w:unhideWhenUsed/>
    <w:qFormat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9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0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11" w:customStyle="1">
    <w:name w:val="Выделенная цитата Знак"/>
    <w:link w:val="IntenseQuote"/>
    <w:uiPriority w:val="30"/>
    <w:qFormat/>
    <w:rPr>
      <w:i/>
    </w:rPr>
  </w:style>
  <w:style w:type="character" w:styleId="Style12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13" w:customStyle="1">
    <w:name w:val="Нижний колонтитул Знак"/>
    <w:uiPriority w:val="99"/>
    <w:qFormat/>
    <w:rPr/>
  </w:style>
  <w:style w:type="character" w:styleId="Style14" w:customStyle="1">
    <w:name w:val="Текст сноски Знак"/>
    <w:uiPriority w:val="99"/>
    <w:qFormat/>
    <w:rPr>
      <w:sz w:val="18"/>
    </w:rPr>
  </w:style>
  <w:style w:type="character" w:styleId="Style15" w:customStyle="1">
    <w:name w:val="Текст концевой сноски Знак"/>
    <w:uiPriority w:val="99"/>
    <w:qFormat/>
    <w:rPr>
      <w:sz w:val="20"/>
    </w:rPr>
  </w:style>
  <w:style w:type="character" w:styleId="Style16" w:customStyle="1">
    <w:name w:val="Без интервала Знак"/>
    <w:link w:val="NoSpacing"/>
    <w:qFormat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42559"/>
    <w:rPr>
      <w:rFonts w:ascii="Tahoma" w:hAnsi="Tahoma" w:eastAsia="Times New Roman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Endnote Text"/>
    <w:basedOn w:val="Normal"/>
    <w:link w:val="Style15"/>
    <w:uiPriority w:val="99"/>
    <w:semiHidden/>
    <w:unhideWhenUsed/>
    <w:qFormat/>
    <w:pPr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Style24">
    <w:name w:val="Footnote Text"/>
    <w:basedOn w:val="Normal"/>
    <w:link w:val="Style14"/>
    <w:uiPriority w:val="99"/>
    <w:semiHidden/>
    <w:unhideWhenUsed/>
    <w:qFormat/>
    <w:pPr>
      <w:spacing w:before="0" w:after="40"/>
    </w:pPr>
    <w:rPr>
      <w:sz w:val="18"/>
    </w:rPr>
  </w:style>
  <w:style w:type="paragraph" w:styleId="82">
    <w:name w:val="TOC 8"/>
    <w:basedOn w:val="Normal"/>
    <w:next w:val="Normal"/>
    <w:uiPriority w:val="39"/>
    <w:unhideWhenUsed/>
    <w:qFormat/>
    <w:pPr>
      <w:spacing w:before="0" w:after="57"/>
      <w:ind w:left="1984" w:hanging="0"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2"/>
    <w:uiPriority w:val="99"/>
    <w:unhideWhenUsed/>
    <w:qFormat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92">
    <w:name w:val="TOC 9"/>
    <w:basedOn w:val="Normal"/>
    <w:next w:val="Normal"/>
    <w:uiPriority w:val="39"/>
    <w:unhideWhenUsed/>
    <w:qFormat/>
    <w:pPr>
      <w:spacing w:before="0" w:after="57"/>
      <w:ind w:left="2268" w:hanging="0"/>
    </w:pPr>
    <w:rPr/>
  </w:style>
  <w:style w:type="paragraph" w:styleId="72">
    <w:name w:val="TOC 7"/>
    <w:basedOn w:val="Normal"/>
    <w:next w:val="Normal"/>
    <w:uiPriority w:val="39"/>
    <w:unhideWhenUsed/>
    <w:qFormat/>
    <w:pPr>
      <w:spacing w:before="0" w:after="57"/>
      <w:ind w:left="1701" w:hanging="0"/>
    </w:pPr>
    <w:rPr/>
  </w:style>
  <w:style w:type="paragraph" w:styleId="12">
    <w:name w:val="TOC 1"/>
    <w:basedOn w:val="Normal"/>
    <w:next w:val="Normal"/>
    <w:uiPriority w:val="39"/>
    <w:unhideWhenUsed/>
    <w:qFormat/>
    <w:pPr>
      <w:spacing w:before="0" w:after="57"/>
    </w:pPr>
    <w:rPr/>
  </w:style>
  <w:style w:type="paragraph" w:styleId="62">
    <w:name w:val="TOC 6"/>
    <w:basedOn w:val="Normal"/>
    <w:next w:val="Normal"/>
    <w:uiPriority w:val="39"/>
    <w:unhideWhenUsed/>
    <w:qFormat/>
    <w:pPr>
      <w:spacing w:before="0" w:after="57"/>
      <w:ind w:left="1417" w:hanging="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32">
    <w:name w:val="TOC 3"/>
    <w:basedOn w:val="Normal"/>
    <w:next w:val="Normal"/>
    <w:uiPriority w:val="39"/>
    <w:unhideWhenUsed/>
    <w:qFormat/>
    <w:pPr>
      <w:spacing w:before="0" w:after="57"/>
      <w:ind w:left="567" w:hanging="0"/>
    </w:pPr>
    <w:rPr/>
  </w:style>
  <w:style w:type="paragraph" w:styleId="23">
    <w:name w:val="TOC 2"/>
    <w:basedOn w:val="Normal"/>
    <w:next w:val="Normal"/>
    <w:uiPriority w:val="39"/>
    <w:unhideWhenUsed/>
    <w:qFormat/>
    <w:pPr>
      <w:spacing w:before="0" w:after="57"/>
      <w:ind w:left="283" w:hanging="0"/>
    </w:pPr>
    <w:rPr/>
  </w:style>
  <w:style w:type="paragraph" w:styleId="42">
    <w:name w:val="TOC 4"/>
    <w:basedOn w:val="Normal"/>
    <w:next w:val="Normal"/>
    <w:uiPriority w:val="39"/>
    <w:unhideWhenUsed/>
    <w:qFormat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qFormat/>
    <w:pPr>
      <w:spacing w:before="0" w:after="57"/>
      <w:ind w:left="1134" w:hanging="0"/>
    </w:pPr>
    <w:rPr/>
  </w:style>
  <w:style w:type="paragraph" w:styleId="Style27">
    <w:name w:val="Title"/>
    <w:basedOn w:val="Normal"/>
    <w:next w:val="Normal"/>
    <w:link w:val="Style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8">
    <w:name w:val="Footer"/>
    <w:basedOn w:val="Normal"/>
    <w:link w:val="Style13"/>
    <w:uiPriority w:val="99"/>
    <w:unhideWhenUsed/>
    <w:qFormat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9">
    <w:name w:val="Subtitle"/>
    <w:basedOn w:val="Normal"/>
    <w:next w:val="Normal"/>
    <w:link w:val="Style10"/>
    <w:uiPriority w:val="11"/>
    <w:qFormat/>
    <w:pPr>
      <w:spacing w:before="200" w:after="20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1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Заголовок оглавления1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42559"/>
    <w:pPr/>
    <w:rPr>
      <w:rFonts w:ascii="Tahoma" w:hAnsi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qFormat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qFormat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qFormat/>
    <w:tblStylePr w:type="firstRow">
      <w:rPr>
        <w:i/>
        <w:color w:val="404040"/>
      </w:rPr>
      <w:tblPr/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A6A6A" w:themeColor="tex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37DC8" w:themeColor="accen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4B184" w:themeColor="accent2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D865" w:themeColor="accent4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/>
      </w:rPr>
      <w:tblPr/>
    </w:tblStylePr>
    <w:tblStylePr w:type="firstCol">
      <w:rPr>
        <w:b/>
        <w:color w:val="7F7F7F" w:themeColor="text1" w:themeTint="80"/>
      </w:rPr>
      <w:tblPr/>
    </w:tblStylePr>
    <w:tblStylePr w:type="lastCol">
      <w:rPr>
        <w:b/>
        <w:color w:val="7F7F7F" w:themeColor="text1" w:themeTint="80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/>
      </w:rPr>
      <w:tblPr/>
    </w:tblStylePr>
    <w:tblStylePr w:type="firstCol">
      <w:rPr>
        <w:b/>
        <w:color w:val="A0B7E1" w:themeColor="accent1" w:themeTint="80"/>
      </w:rPr>
      <w:tblPr/>
    </w:tblStylePr>
    <w:tblStylePr w:type="lastCol">
      <w:rPr>
        <w:b/>
        <w:color w:val="A0B7E1" w:themeColor="accent1" w:themeTint="80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285" w:themeColor="accent2" w:themeTint="96"/>
      </w:rPr>
      <w:tblPr/>
    </w:tblStylePr>
    <w:tblStylePr w:type="firstCol">
      <w:rPr>
        <w:b/>
        <w:color w:val="F4B285" w:themeColor="accent2" w:themeTint="96"/>
      </w:rPr>
      <w:tblPr/>
    </w:tblStylePr>
    <w:tblStylePr w:type="lastCol">
      <w:rPr>
        <w:b/>
        <w:color w:val="F4B285" w:themeColor="accent2" w:themeTint="96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/>
      </w:rPr>
      <w:tblPr/>
    </w:tblStylePr>
    <w:tblStylePr w:type="firstCol">
      <w:rPr>
        <w:b/>
        <w:color w:val="A5A5A5" w:themeColor="accent3"/>
      </w:rPr>
      <w:tblPr/>
    </w:tblStylePr>
    <w:tblStylePr w:type="lastCol">
      <w:rPr>
        <w:b/>
        <w:color w:val="A5A5A5" w:themeColor="accent3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966" w:themeColor="accent4" w:themeTint="99"/>
      </w:rPr>
      <w:tblPr/>
    </w:tblStylePr>
    <w:tblStylePr w:type="firstCol">
      <w:rPr>
        <w:b/>
        <w:color w:val="FFD966" w:themeColor="accent4" w:themeTint="99"/>
      </w:rPr>
      <w:tblPr/>
    </w:tblStylePr>
    <w:tblStylePr w:type="lastCol">
      <w:rPr>
        <w:b/>
        <w:color w:val="FFD966" w:themeColor="accent4" w:themeTint="99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C" w:themeColor="accent5" w:themeShade="94"/>
      </w:rPr>
      <w:tblPr/>
    </w:tblStylePr>
    <w:tblStylePr w:type="firstCol">
      <w:rPr>
        <w:b/>
        <w:color w:val="245A8C" w:themeColor="accent5" w:themeShade="94"/>
      </w:rPr>
      <w:tblPr/>
    </w:tblStylePr>
    <w:tblStylePr w:type="lastCol">
      <w:rPr>
        <w:b/>
        <w:color w:val="245A8C" w:themeColor="accent5" w:themeShade="94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C" w:themeColor="accent5" w:themeShade="94"/>
      </w:rPr>
      <w:tblPr/>
    </w:tblStylePr>
    <w:tblStylePr w:type="firstCol">
      <w:rPr>
        <w:b/>
        <w:color w:val="245A8C" w:themeColor="accent5" w:themeShade="94"/>
      </w:rPr>
      <w:tblPr/>
    </w:tblStylePr>
    <w:tblStylePr w:type="lastCol">
      <w:rPr>
        <w:b/>
        <w:color w:val="245A8C" w:themeColor="accent5" w:themeShade="94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color="7F7F7F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color="7F7F7F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color="7F7F7F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color="A0B7E1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/>
        <w:sz w:val="22"/>
      </w:rPr>
      <w:tblPr/>
      <w:tcPr>
        <w:tcBorders>
          <w:top w:val="single" w:color="A0B7E1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/>
        <w:sz w:val="22"/>
      </w:rPr>
      <w:tblPr/>
      <w:tcPr>
        <w:tcBorders>
          <w:top w:val="nil"/>
          <w:left w:val="single" w:color="A0B7E1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color="F4B184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color="F4B184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color="A5A5A5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color="A5A5A5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color="FFD865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color="FFD865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color="A2C6E7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245A8C" w:themeColor="accent5" w:themeShade="94"/>
        <w:sz w:val="22"/>
      </w:rPr>
      <w:tblPr/>
      <w:tcPr>
        <w:tcBorders>
          <w:top w:val="single" w:color="A2C6E7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C" w:themeColor="accent5" w:themeShade="94"/>
        <w:sz w:val="22"/>
      </w:rPr>
      <w:tblPr/>
      <w:tcPr>
        <w:tcBorders>
          <w:top w:val="nil"/>
          <w:left w:val="single" w:color="A2C6E7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color="ADD394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color="ADD394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color="ADD394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il"/>
          <w:bottom w:val="single" w:color="6F6F6F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il"/>
          <w:bottom w:val="single" w:color="6F6F6F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il"/>
          <w:bottom w:val="single" w:color="95AFDD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il"/>
          <w:bottom w:val="single" w:color="95AFDD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il"/>
          <w:bottom w:val="single" w:color="F4B58A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il"/>
          <w:bottom w:val="single" w:color="F4B58A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il"/>
          <w:bottom w:val="single" w:color="CCCCCC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il"/>
          <w:bottom w:val="single" w:color="CCCCCC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il"/>
          <w:bottom w:val="single" w:color="FFDB6F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il"/>
          <w:bottom w:val="single" w:color="FFDB6F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il"/>
          <w:bottom w:val="single" w:color="A2C6E7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il"/>
          <w:bottom w:val="single" w:color="A2C6E7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il"/>
          <w:bottom w:val="single" w:color="ADD394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il"/>
          <w:bottom w:val="single" w:color="ADD394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44174" w:themeColor="accent1" w:themeShade="94"/>
      </w:rPr>
      <w:tblPr/>
    </w:tblStylePr>
    <w:tblStylePr w:type="lastCol">
      <w:rPr>
        <w:b/>
        <w:color w:val="244174" w:themeColor="accent1" w:themeShade="94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285" w:themeColor="accent2" w:themeTint="96"/>
      </w:rPr>
      <w:tblPr/>
    </w:tblStylePr>
    <w:tblStylePr w:type="lastCol">
      <w:rPr>
        <w:b/>
        <w:color w:val="F4B285" w:themeColor="accent2" w:themeTint="96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9"/>
      </w:rPr>
      <w:tblPr/>
    </w:tblStylePr>
    <w:tblStylePr w:type="lastCol">
      <w:rPr>
        <w:b/>
        <w:color w:val="C9C9C9" w:themeColor="accent3" w:themeTint="99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966" w:themeColor="accent4" w:themeTint="99"/>
      </w:rPr>
      <w:tblPr/>
    </w:tblStylePr>
    <w:tblStylePr w:type="lastCol">
      <w:rPr>
        <w:b/>
        <w:color w:val="FFD966" w:themeColor="accent4" w:themeTint="99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CC2E5" w:themeColor="accent5" w:themeTint="99"/>
      </w:rPr>
      <w:tblPr/>
    </w:tblStylePr>
    <w:tblStylePr w:type="lastCol">
      <w:rPr>
        <w:b/>
        <w:color w:val="9CC2E5" w:themeColor="accent5" w:themeTint="99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8D08D" w:themeColor="accent6" w:themeTint="99"/>
      </w:rPr>
      <w:tblPr/>
    </w:tblStylePr>
    <w:tblStylePr w:type="lastCol">
      <w:rPr>
        <w:b/>
        <w:color w:val="A8D08D" w:themeColor="accent6" w:themeTint="99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color="7F7F7F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color="7F7F7F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color="7F7F7F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color="4472C4" w:themeColor="accent1" w:sz="4" w:space="0"/>
      </w:tblBorders>
    </w:tblPr>
    <w:tblStylePr w:type="firstRow"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244174" w:themeColor="accent1" w:themeShade="94"/>
        <w:sz w:val="22"/>
      </w:rPr>
      <w:tblPr/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44174" w:themeColor="accent1" w:themeShade="94"/>
        <w:sz w:val="22"/>
      </w:rPr>
      <w:tblPr/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color="F4B184" w:themeColor="accent2" w:themeTint="97" w:sz="4" w:space="0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color="F4B184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color="F4B184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color="C9C9C9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color="C9C9C9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color="C9C9C9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color="FFD865" w:themeColor="accent4" w:themeTint="9a" w:sz="4" w:space="0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color="FFD865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color="FFD865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color="9BC2E5" w:themeColor="accent5" w:themeTint="9a" w:sz="4" w:space="0"/>
      </w:tblBorders>
    </w:tblPr>
    <w:tblStylePr w:type="firstRow"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color="9BC2E5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9CC2E5" w:themeColor="accent5" w:themeTint="99"/>
        <w:sz w:val="22"/>
      </w:rPr>
      <w:tblPr/>
      <w:tcPr>
        <w:tcBorders>
          <w:top w:val="single" w:color="9BC2E5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CC2E5" w:themeColor="accent5" w:themeTint="99"/>
        <w:sz w:val="22"/>
      </w:rPr>
      <w:tblPr/>
      <w:tcPr>
        <w:tcBorders>
          <w:top w:val="nil"/>
          <w:left w:val="single" w:color="9BC2E5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color="A9D08E" w:themeColor="accent6" w:themeTint="98" w:sz="4" w:space="0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color="A9D08E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color="A9D08E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color="A9D08E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  <w:tblPr/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LibreOffice/7.5.1.2$Windows_X86_64 LibreOffice_project/fcbaee479e84c6cd81291587d2ee68cba099e129</Application>
  <AppVersion>15.0000</AppVersion>
  <Pages>2</Pages>
  <Words>274</Words>
  <Characters>2106</Characters>
  <CharactersWithSpaces>2450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dc:description/>
  <dc:language>ru-RU</dc:language>
  <cp:lastModifiedBy/>
  <dcterms:modified xsi:type="dcterms:W3CDTF">2024-04-08T08:53:15Z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